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52c4a075ea24279" /></Relationships>
</file>

<file path=word/document.xml><?xml version="1.0" encoding="utf-8"?>
<w:document xmlns:w="http://schemas.openxmlformats.org/wordprocessingml/2006/main">
  <w:body>
    <w:p>
      <w:r>
        <w:rPr>
          <w:rFonts w:ascii="Helvetica"/>
          <w:color w:val="000000"/>
          <w:sz w:val="28"/>
        </w:rPr>
        <w:t>Advieswijzer Zakendoen met uw eigen bv</w:t>
        <w:br/>
      </w:r>
      <w:r>
        <w:rPr>
          <w:rFonts w:ascii="Helvetica"/>
          <w:i w:val="true"/>
          <w:color w:val="000000"/>
          <w:sz w:val="16"/>
        </w:rPr>
        <w:t>Bron: SRA - Publicatiedatum: 23/04/2026</w:t>
        <w:br/>
      </w:r>
    </w:p>
    <w:p>
      <w:r>
        <w:rPr>
          <w:rFonts w:ascii="Helvetica"/>
          <w:b w:val="true"/>
          <w:color w:val="000000"/>
          <w:sz w:val="20"/>
        </w:rPr>
        <w:t>Als directeur-grootaandeelhouder (dga) bent u in de unieke positie om zaken te doen met uw eigen bv. Partijen moeten dan wel zakelijk met elkaar omgaan en afspraken moeten goed zijn vastgelegd. Wie de regels in acht neemt, kan goed zakendoen met zijn eigen bv.</w:t>
        <w:br w:clear="all"/>
      </w:r>
    </w:p>
    <w:p>
      <w:pPr>
        <w:pStyle w:val="Heading2"/>
      </w:pPr>
      <w:r>
        <w:t xml:space="preserve">Rekening-courant</w:t>
      </w:r>
    </w:p>
    <w:p>
      <w:r>
        <w:t xml:space="preserve">In de praktijk hebben veel dga’s een rekening-courantverhouding met de bv. Bij een rekening-courant met afwisselende debet- en creditstanden heeft de staatssecretaris van Financiën goedgekeurd dat er – onder voorwaarden – geen rente in box 1 in aanmerking hoeft te worden genomen als het saldo van de rekening-courantverhouding gedurende het kalenderjaar niet hoger is dan € 17.500 positief en niet lager is dan € 17.500 negatief. De bv mag in dat geval de rente ook niet in aanmerking nemen. U mag een eventuele rekening-courantschuld in dat geval ook niet in box 3 opnemen. Een eventuele rekening-courantvordering valt in box 1 en dus ook niet in box 3.</w:t>
      </w:r>
    </w:p>
    <w:p>
      <w:r>
        <w:t xml:space="preserve">Let op!</w:t>
      </w:r>
      <w:r>
        <w:t xml:space="preserve"> Zodra het saldo op de rekening-courant hoger is dan € 17.500, moet over het hele jaar over het hele bedrag rente worden berekend.</w:t>
      </w:r>
    </w:p>
    <w:p>
      <w:r>
        <w:t xml:space="preserve">De goedkeuring van de staatssecretaris geldt niet voor leningen, dus ook niet voor leningen waarvan het saldo niet hoger is dan € 17.500.</w:t>
      </w:r>
    </w:p>
    <w:p>
      <w:pPr>
        <w:pStyle w:val="Heading2"/>
      </w:pPr>
      <w:r>
        <w:t xml:space="preserve">Dga-tax</w:t>
      </w:r>
    </w:p>
    <w:p>
      <w:r>
        <w:t xml:space="preserve">Sinds 1 januari 2023 bestaat een maatregel om excessief lenen van de dga bij de eigen bv te ontmoedigen, in de volksmond de ‘dga-tax’ genoemd. De maatregel houdt in 2026 kort gezegd in dat het bedrag dat boven € 500.000 van de bv is geleend, bij de dga als inkomen uit aanmerkelijk belang wordt gerekend. De drempel van € 500.000 geldt voor de dga en zijn partner gezamenlijk, en ook voor alle bv’s tezamen waarin de dga en de partner een aanmerkelijk belang houden. Deze maatregel geldt voor alle directe en indirecte schulden, ongeacht waarvoor deze zijn aangegaan.. Alleen eigenwoningschulden die voldoen aan de wettelijke bepalingen om renteaftrek te krijgen in de inkomstenbelasting zijn uitgezonderd. Er moet wel ook een recht van hypotheek verstrekt zijn aan de bv, tenzij de eigenwoningschuld op 31 december 2022 al aan de bv verschuldigd was.</w:t>
      </w:r>
    </w:p>
    <w:p>
      <w:r>
        <w:t xml:space="preserve">Als uw bloed- en aanverwanten in de rechte lijn (groot)ouders en (klein)kinderen) ook schulden hebben aan uw bv, dan tellen deze schulden over het algemeen ook mee voor het deel dat boven de € 500.000 uitkomt. Wel heeft iedere bloed- of aanverwant nog een ‘eigen’ drempel van € 500.000. Slechts het meerdere is dan belast, maar wel bij de dga en dus niet bij de betreffende bloed- of aanverwant. Maar let op, dat is anders als de bloed- en aanverwanten zelf een aanmerkelijk belang hebben in uw bv.</w:t>
      </w:r>
    </w:p>
    <w:p>
      <w:r>
        <w:t xml:space="preserve">Let op!</w:t>
      </w:r>
      <w:r>
        <w:t xml:space="preserve"> De peildatum voor dit jaar is 31 december 2026. Heeft u dus voor meer dan € 500.000 aan schulden bij uw eigen bv, dan kunt u belastingheffing in box 2 nog voorkomen door het meerdere boven € 500.000 uiterlijk op 31 december 2026 af te lossen. Overleg met onze adviseurs wat u eventueel kunt doen.</w:t>
      </w:r>
    </w:p>
    <w:p>
      <w:pPr>
        <w:pStyle w:val="Heading2"/>
      </w:pPr>
      <w:r>
        <w:t xml:space="preserve">Sparen en beleggen in de bv</w:t>
      </w:r>
    </w:p>
    <w:p>
      <w:r>
        <w:t xml:space="preserve">U kunt ook sparen en beleggen in uw bv en privékapitaal als vermogen in de bv brengen. Het werkelijke rendement is dan bij de bv belast, in plaats van een forfaitair of werkelijk rendement dat bij u in box 3 belast is.</w:t>
      </w:r>
    </w:p>
    <w:p>
      <w:r>
        <w:t xml:space="preserve">Tip! </w:t>
      </w:r>
      <w:r>
        <w:t xml:space="preserve"> In box 3 kan het werkelijk rendement belast zijn als dit lager is dan het forfaitair rendement. Het werkelijk rendement in box 3 kan, door de spelregels die de Hoge Raad hierover gaf, anders zijn dan het werkelijk rendement in de bv. Of het fiscaal voordeliger is om privékapitaal in de bv in te brengen of te (blijven) sparen en beleggen in privé zal van geval tot geval verschillen. Overleg over uw eigen situatie met onze adviseurs. </w:t>
      </w:r>
    </w:p>
    <w:p>
      <w:r>
        <w:t xml:space="preserve">Let op!</w:t>
      </w:r>
      <w:r>
        <w:t xml:space="preserve">Sparen of beleggen in de bv kan misschien ook aantrekkelijk zijn als u toeslagen krijgt. Vermogen in uw bv telt niet mee voor de vermogenstoets die bij toeslagen geldt en die als gevolg heeft dat u vanaf een bepaald vermogen geen recht meer heeft op de meeste toeslagen.</w:t>
      </w:r>
    </w:p>
    <w:p>
      <w:pPr>
        <w:pStyle w:val="Heading2"/>
      </w:pPr>
      <w:r>
        <w:t xml:space="preserve">Geldleningen</w:t>
      </w:r>
    </w:p>
    <w:p>
      <w:r>
        <w:t xml:space="preserve">Iedere transactie tussen u en de bv moet zakelijk verlopen. Dat geldt ook voor de geldverstrekking tussen de dga en de bv. Denk hierbij aan een schriftelijke leningsovereenkomst met daarin in ieder geval een aflossingsschema en een zakelijk rentepercentage. Bovendien zal het over het algemeen zakelijk zijn om zekerheden te stellen. Om te beoordelen of de overeenkomst zakelijk is, moet u zichzelf onder meer afvragen of u of de bv een dergelijke leningsovereenkomst tegen dezelfde voorwaarden ook zou zijn aangegaan met een onafhankelijke derde.</w:t>
      </w:r>
    </w:p>
    <w:p>
      <w:pPr>
        <w:pStyle w:val="Heading2"/>
      </w:pPr>
      <w:r>
        <w:t xml:space="preserve">Borgstelling</w:t>
      </w:r>
    </w:p>
    <w:p>
      <w:r>
        <w:t xml:space="preserve">Als dga kunt u zich ook borg stellen voor schulden van uw bv. Soms is dit vereist om voor de bv een lening van de bank te verkrijgen. Zorg ervoor dat wanneer u zich borg stelt, u dit doet op zakelijke voorwaarden. </w:t>
      </w:r>
    </w:p>
    <w:p>
      <w:r>
        <w:t xml:space="preserve">Let op!</w:t>
      </w:r>
      <w:r>
        <w:t xml:space="preserve"> Houd er rekening mee dat wanneer u als borg wordt aangesproken voor een lening van uw bv, dit verlies voor u meestal niet aftrekbaar is volgens de Belastingdienst. Het verlies is namelijk niet aftrekbaar als u het risico van de borgstelling aanvaard vanuit uw rol als aandeelhouder van de bv. De Belastingdienst vindt dat hier bijna altijd sprake van is.</w:t>
      </w:r>
    </w:p>
    <w:p>
      <w:r>
        <w:t xml:space="preserve">Zorg er in ieder geval voor dat u zakelijke voorwaarden hanteert. Ook hierbij geldt dat dit voorwaarden moeten zijn, waaronder u zich ook voor de schuld van een willekeurige derde borg bij de bank zou willen stellen. De vergoeding die u van uw bv ontvangt voor de borgstelling, is bij u belast in box 1 en is voor de bv aftrekbaar.</w:t>
      </w:r>
    </w:p>
    <w:p>
      <w:r>
        <w:t xml:space="preserve">Tip! </w:t>
      </w:r>
      <w:r>
        <w:t xml:space="preserve">Heeft u al een lenings- of borgstellingsovereenkomst, laat deze dan regelmatig door ons checken. Zo bent u er zeker van dat alles nog steeds in orde is.</w:t>
      </w:r>
    </w:p>
    <w:p>
      <w:pPr>
        <w:pStyle w:val="Heading2"/>
      </w:pPr>
      <w:r>
        <w:t xml:space="preserve">Lenen aan de bv</w:t>
      </w:r>
    </w:p>
    <w:p>
      <w:r>
        <w:t xml:space="preserve">Leent u geld aan uw bv, dan is de zakelijke rente die de bv aan u betaalt als bedrijfslast aftrekbaar in de vennootschapsbelasting. Uzelf krijgt te maken met de regeling omtrent het ter beschikking stellen van vermogensbestanddelen (hierna: TBS-regeling). Dat betekent dat de rente op de geldlening in box 1 progressief is belast. Hiervoor geldt de TBS-vrijstelling van 12% tegen maximaal een tarief van 37,56%. Wordt er een onzakelijk hoge rente afgesproken? Dan wordt voor de aftrekbare rente (bij de bv) en de belastbare rente (bij de dga) uitgegaan van een normale, zakelijke rente. Het meerdere, niet-zakelijke voordeel wordt mogelijk gezien als een vermomde winstuitdeling en is bij u belast in box 2 (aanmerkelijk belang) en bij de bv (als verkapt dividend) niet aftrekbaar.</w:t>
      </w:r>
    </w:p>
    <w:p>
      <w:pPr>
        <w:pStyle w:val="Heading2"/>
      </w:pPr>
      <w:r>
        <w:t xml:space="preserve">Lenen van de bv</w:t>
      </w:r>
    </w:p>
    <w:p>
      <w:r>
        <w:t xml:space="preserve">Leent u geld van uw bv, dan kunt u dit doen in uw hoedanigheid als werknemer of als aandeelhouder. Het is belangrijk om dit van tevoren vast te stellen, omdat de fiscale gevolgen in beide situaties anders (kunnen) zijn.</w:t>
      </w:r>
    </w:p>
    <w:p>
      <w:r>
        <w:t xml:space="preserve">Let op!</w:t>
      </w:r>
      <w:r>
        <w:t xml:space="preserve"> Voorkom bij het lenen dat de bv in financiële problemen kan komen. De bv moet aan haar (betalings)verplichtingen kunnen blijven voldoen. Dit is van nog groter belang als de bv ook een pensioen of stamrecht in eigen beheer heeft.</w:t>
      </w:r>
    </w:p>
    <w:p>
      <w:r>
        <w:t xml:space="preserve">Bij een personeelslening – u leent in uw hoedanigheid als werknemer – kan sprake zijn van een rentevoordeel. Dat is het geval als u geen of minder rente betaalt over de lening dan bij een kredietverlener. Het rentevoordeel vormt voor de waarde in het economisch verkeer belastbaar loon. Deze waarde kunt u bepalen door de rente van verschillende banken te vergelijken. Het belaste rentevoordeel kan worden aangewezen als eindheffingsloon en eventueel opgenomen in de ‘vrije ruimte’ van de werkkostenregeling. Die bedraagt in 2026 2% van de loonsom tot € 400.000 en 1,18% over het meerdere daarvan. Voor zover de aangewezen vergoedingen en verstrekkingen meer bedragen dan de vrije ruimte, is de werkgever 80% heffing verschuldigd.</w:t>
      </w:r>
    </w:p>
    <w:p>
      <w:r>
        <w:t xml:space="preserve">Let op!</w:t>
      </w:r>
      <w:r>
        <w:t xml:space="preserve"> Als u niet aanwijst als eindheffingsloon, is het rentevoordeel individueel bij u belast in de loonheffing.  Houd er rekening mee dat het totaal van alle aangewezen vergoedingen en verstrekkingen aan een werknemer gebruikelijk moet zijn.. Als de aangewezen vergoedingen en verstrekkingen maximaal € 2.400 per persoon per jaar bedragen, zal de Belastingdienst  ̶  met uitzondering van bijzondere gevallen  ̶  de gebruikelijkheid niet ter discussie stellen.</w:t>
      </w:r>
    </w:p>
    <w:p>
      <w:r>
        <w:t xml:space="preserve">Er is een uitzondering als u de personeelslening gebruikt voor de eigen woning. Het rentevoordeel van een dergelijke lening moet tot uw belastbaar loon worden gerekend. Het voordeel is loon in natura, waarover uw bv als werkgever verplicht loonheffingen moet berekenen. Het belaste rentevoordeel mag dus niet worden opgenomen in de vrije ruimte van de werkkostenregeling. Wel mag u het belastbare eigenwoningrentevoordeel in aftrek brengen binnen de eigenwoningregeling in uw aangifte inkomstenbelasting. Het maximum aftrekpercentage is voor 2025 bepaald op 37,56%.</w:t>
      </w:r>
    </w:p>
    <w:p>
      <w:r>
        <w:t xml:space="preserve">Tip! </w:t>
      </w:r>
      <w:r>
        <w:t xml:space="preserve"> Gebruikt u de lening voor het kopen van een (elektrische) fiets of elektrische scooter, dan is het mogelijk om geen of een lagere rente te rekenen. Het rentevoordeel blijft dan onbelast.</w:t>
      </w:r>
    </w:p>
    <w:p>
      <w:r>
        <w:t xml:space="preserve">Let op!</w:t>
      </w:r>
      <w:r>
        <w:t xml:space="preserve"> Soms kan de Belastingdienst zich op het standpunt stellen dat een personeelslening voor een dga niet mogelijk is. Dit is met name het geval als de mogelijkheid van een personeelslening alleen openstaat voor de dga zelf en niet voor andere werknemers van de bv.</w:t>
      </w:r>
    </w:p>
    <w:p>
      <w:r>
        <w:t xml:space="preserve">Als u als aandeelhouder leent, staat ook hier het zakelijk handelen voorop. Leent u voor consumptieve doeleinden of bijvoorbeeld om hiermee in privé te beleggen, dan valt de lening als schuld bij u in box 3. De door u aan de bv betaalde rente is bij u niet aftrekbaar als u in box 3 belast wordt volgens de forfaitaire regeling, maar bij de bv als ontvangen rente wel belast. Deze lening telt dan uiteraard ook mee voor de regeling van de dga-tax (zie hiervoor).</w:t>
      </w:r>
    </w:p>
    <w:p>
      <w:r>
        <w:t xml:space="preserve">Let op!</w:t>
      </w:r>
      <w:r>
        <w:t xml:space="preserve">Geld lenen van de bv voor beleggingen in privé is in 2026 waarschijnlijk niet  aantrekkelijk als u in box 3 belast wordt volgens de forfaitaire regeling. Voor de beleggingen geldt in 2026 in box 3 namelijk een forfaitair rendement van 6,00%, terwijl de schulden maar aftrekbaar zijn tegen waarschijnlijk 2,70% (het percentage van 2,70% is voorlopig, het definitieve percentage is pas begin 2027 bekend).</w:t>
      </w:r>
    </w:p>
    <w:p>
      <w:r>
        <w:t xml:space="preserve">Let op!</w:t>
      </w:r>
      <w:r>
        <w:t xml:space="preserve"> In box 3 mag u volgens de tegenbewijsregeling ook uitgaan van uw werkelijk behaalde rendement, als dit lager is dan het forfaitaire rendement. Dit werkelijke rendement is niet altijd wat u zelf als werkelijk rendement ervaart omdat dit berekend wordt volgens de spelregels die de Hoge Raad daarover gaf. Onze adviseurs kunnen u daar voor uw eigen situatie meer over vertellen.</w:t>
      </w:r>
    </w:p>
    <w:p>
      <w:pPr>
        <w:pStyle w:val="Heading2"/>
      </w:pPr>
      <w:r>
        <w:t xml:space="preserve">Lenen voor de eigen woning</w:t>
      </w:r>
    </w:p>
    <w:p>
      <w:r>
        <w:t xml:space="preserve">De bv kan u ook een lening verstrekken voor de aanschaf, verbouwing of het onderhoud van een eigen woning. Uitgaande van een zakelijke leningsovereenkomst is de rente voor u als eigenwoningrente aftrekbaar in box 1  en bij de bv belast. Met ingang van 2013 moet een nieuwe eigenwoninglening aan aflossingseisen voldoen om voor renteaftrek in aanmerking te komen. Heeft u uw op 31 december 2022 bestaande eigenwoninglening bij de bv sindsdien verhoogd, dan moet u voor deze verhoging ook rekening houden met deze aflossingseisen. Voor het nieuwe deel van de lening is de rente dan alleen nog aftrekbaar als de lening in maximaal dertig jaar en ten minste volgens een annuïtair schema volledig wordt afgelost.</w:t>
      </w:r>
    </w:p>
    <w:p>
      <w:r>
        <w:t xml:space="preserve">Let op!</w:t>
      </w:r>
      <w:r>
        <w:t xml:space="preserve"> Heeft u sinds 1 januari 2013 geld geleend voor de eigen woning bij de bv, dan geldt voor u een informatieplicht. U moet de Belastingdienst informeren over deze hypothecaire geldlening in uw jaarlijkse aangifte inkomstenbelasting.</w:t>
      </w:r>
    </w:p>
    <w:p>
      <w:r>
        <w:t xml:space="preserve">Let op!</w:t>
      </w:r>
      <w:r>
        <w:t xml:space="preserve">De hypotheekrente is in 2026 maximaal aftrekbaar tegen 37,56%</w:t>
      </w:r>
    </w:p>
    <w:p>
      <w:pPr>
        <w:pStyle w:val="Heading2"/>
      </w:pPr>
      <w:r>
        <w:t xml:space="preserve">Investeren in eigen bedrijfspand</w:t>
      </w:r>
    </w:p>
    <w:p>
      <w:r>
        <w:t xml:space="preserve"> Mocht u willen en kunnen  investeren in een eigen bedrijfsruimte, dan is de vraag wie gaat investeren. U als dga? Het bedrijfspand komt dan op uw naam te staan. Of kunt u beter kiezen voor een investering vanuit de bv?</w:t>
      </w:r>
    </w:p>
    <w:p>
      <w:r>
        <w:t xml:space="preserve">Let op!</w:t>
      </w:r>
      <w:r>
        <w:t xml:space="preserve"> Investeren vanuit privé of vanuit de bv wordt fiscaal verschillend behandeld. Wat in uw situatie de mogelijkheden zijn, kunnen wij met u bespreken.</w:t>
      </w:r>
    </w:p>
    <w:p>
      <w:pPr>
        <w:pStyle w:val="Heading2"/>
      </w:pPr>
      <w:r>
        <w:t xml:space="preserve">Op naam van de bv</w:t>
      </w:r>
    </w:p>
    <w:p>
      <w:r>
        <w:t xml:space="preserve">De keuze om het eigen bedrijfspand vanuit de bv aan te houden, wordt – naast de fiscaliteit – ook bepaald door de aanwezige bedrijfsrisico’s en uw toekomstplannen. We zien vaak dat het bedrijfspand wordt afgezonderd van de risico’s van de onderneming. Zeker als het pand tevens dient als beleggingsobject. Vanuit de bv wordt het pand vervolgens verhuurd aan de werkmaatschappij. De huuropbrengsten – na aftrek van onder meer afschrijvingen en (financierings)kosten – zijn als winst onderworpen aan de heffing van vennootschapsbelasting. Een latere winst of verlies bij verkoop behoort eveneens tot de fiscale winst.</w:t>
      </w:r>
    </w:p>
    <w:p>
      <w:r>
        <w:t xml:space="preserve">Tip! </w:t>
      </w:r>
      <w:r>
        <w:t xml:space="preserve"> Het onderbrengen van het bedrijfspand in een aparte bv maakt een toekomstige bedrijfsoverdracht gemakkelijker te structureren en te financieren.</w:t>
      </w:r>
    </w:p>
    <w:p>
      <w:pPr>
        <w:pStyle w:val="Heading2"/>
      </w:pPr>
      <w:r>
        <w:t xml:space="preserve">Op naam van de dga</w:t>
      </w:r>
    </w:p>
    <w:p>
      <w:r>
        <w:t xml:space="preserve">Kiest u ervoor om vanuit privé te investeren in een pand en verhuurt u dit privépand aan uw bv, dan valt het pand onder de terbeschikkingstellingsregeling (TBS-regeling). De huurinkomsten, afschrijvingen, exploitatielasten alsmede boekwinsten en verliezen op het pand behoren tot uw box 1-inkomen. Let wel: bent u gehuwd en behoort het pand tot de algehele of beperkte gemeenschap van goederen, dan wordt dit box 1-inkomen voor 50/50 aan u en uw echtgeno(o)t(e) toegerekend.</w:t>
      </w:r>
    </w:p>
    <w:p>
      <w:r>
        <w:t xml:space="preserve">Voor de hoogte van de fiscaal aftrekbare afschrijvingslasten moet u rekening houden met een beperking. Dat geldt ook als de bv het bedrijfspand aanhoudt. Afschrijving is niet meer mogelijk als de boekwaarde van het pand de bodemwaarde heeft bereikt. Deze bodemwaarde is sinds 1 januari 2024 zowel in de vennootschapsbelasting als in de inkomstenbelasting beperkt tot 100% van de WOZ-waarde van het pand. Voor bedrijfspanden waarop vóór 1 januari 2024 al is afgeschreven, maar waarop nog geen drie volledige jaren zijn afgeschreven, geldt overgangsrecht. In die gevallen is de bodemwaarde, onder voorwaarden, nog niet beperkt tot 100% van de WOZ-waarde, maar tot 50% van die waarde.</w:t>
      </w:r>
    </w:p>
    <w:p>
      <w:r>
        <w:t xml:space="preserve">Tip! </w:t>
      </w:r>
      <w:r>
        <w:t xml:space="preserve"> Onder de TBS-regeling worden de opbrengsten weliswaar belast tegen het progressieve IB-tarief tot maximaal 49,5%, maar door toepassing van de TBS-vrijstelling is het effectieve tarief voor de dga lager. Door de TBS-vrijstelling is namelijk 12% van het resultaat vrijgesteld. Let wel dat deze 12% vrijstelling geldt tegen maximaal een tarief van 37,56%.</w:t>
      </w:r>
    </w:p>
    <w:p>
      <w:pPr>
        <w:pStyle w:val="Heading2"/>
      </w:pPr>
      <w:r>
        <w:t xml:space="preserve">Belastingtarief in box 2</w:t>
      </w:r>
    </w:p>
    <w:p>
      <w:r>
        <w:t xml:space="preserve">Als uw bv dividend aan u uitkeert, bent u belasting verschuldigd in box 2. Dat kan ook het geval zijn in andere situaties, waarvan er een aantal hiervoor beschreven staan.  In 2026 gelden twee tarieven in box 2. Over de eerste € 68.843 aan box 2-inkomen (voor fiscale partners geldt het dubbele bedrag) bent u 24,5% belasting verschuldigd in box 2. Over het meerdere bedraagt de belasting 31%.</w:t>
      </w:r>
    </w:p>
    <w:p>
      <w:pPr>
        <w:pStyle w:val="Heading2"/>
      </w:pPr>
      <w:r>
        <w:t xml:space="preserve">Bv studiekosten laten betalen</w:t>
      </w:r>
    </w:p>
    <w:p>
      <w:r>
        <w:t xml:space="preserve">De bv kan voor u als werknemer, net als voor ‘gewone’ werknemers, onbelast studiekosten vergoeden. Het gaat om kosten voor het onderhoud en verbetering van kennis en vaardigheden voor  uw huidige werk of om een opleiding of studie voor toekomstig werk. In dat laatste geval is het wel belangrijk dat het gaat om realiseerbaar inkomen. Loopt u bijvoorbeeld tegen pensioenleeftijd en duurt de opleiding lang? Dan is het de vraag of u daadwerkelijk inkomen gaat realiseren.</w:t>
      </w:r>
    </w:p>
    <w:p>
      <w:r>
        <w:t xml:space="preserve">Naast voor uzelf, kunt u bijvoorbeeld ook uw kinderen in dienst nemen en hun opleidingskosten betalen. Let hierbij wel op dat het een zakelijke uitgave moet zijn voor uw onderneming. Als u uw eigen kind hierbij heel anders behandelt dan andere werknemers of de opleiding heeft geen verband met de (toekomstige) werkzaamheden van het kind , dan zal de Belastingdienst de kosten al gauw onzakelijk vinden. De kosten zijn dan niet meer aftrekbaar bij de bv en de Belastingdienst zal dit als een uitdeling beschouwen.</w:t>
      </w:r>
    </w:p>
    <w:p>
      <w:pPr>
        <w:pStyle w:val="Heading2"/>
      </w:pPr>
      <w:r>
        <w:t xml:space="preserve">Kopen van en verkopen aan de bv</w:t>
      </w:r>
    </w:p>
    <w:p>
      <w:r>
        <w:t xml:space="preserve">Regelmatig komt het voor dat een dga spullen koopt van of verkoopt aan zijn bv. Denk aan een auto, beleggingen of onroerende zaken. Dergelijke transacties zullen altijd kritisch bekeken worden om te zien of u wel zakelijk handelt. In een dergelijk geval is het handig om de waarde te kunnen bewijzen, denk bijvoorbeeld aan een taxatie door een onafhankelijke partij of een aanbieding voor een vergelijkbaar bedrag. Zorg dat u deze bewijsmiddelen goed bewaard en voorkom dat u bijvoorbeeld een uitdeling in aanmerking moet nemen (geen aftrek van Vpb en wel belasting over de uitkering).</w:t>
      </w:r>
    </w:p>
    <w:p>
      <w:pPr>
        <w:pStyle w:val="Heading2"/>
      </w:pPr>
      <w:r>
        <w:t xml:space="preserve">Tot slot</w:t>
      </w:r>
    </w:p>
    <w:p>
      <w:r>
        <w:t xml:space="preserve">U kunt voordelig uit zijn als u zakendoet met uw eigen bv, maar moet daarbij goed de (fiscale) regels in het oog houden. In deze advieswijzer staan slechts enkele voorbeeldengenoemd. Wij vertellen u er graag meer over.</w:t>
      </w:r>
    </w:p>
    <w:p>
      <w:r>
        <w:rPr>
          <w:b/>
          <w:i/>
        </w:rPr>
        <w:t xml:space="preserve">Disclaimer</w:t>
      </w:r>
      <w:r>
        <w:br/>
      </w:r>
      <w:r>
        <w:rPr>
          <w:i/>
        </w:rPr>
        <w:t xml:space="preserve">Hoewel bij de samenstelling van deze Advieswijzer de uiterste zorg is nagestreefd, wordt geen aansprakelijkheid aanvaard voor onvolledigheden of onjuistheden. Vanwege het brede en algemene karakter van de Advieswijzer, is deze niet bedoeld om alle informatie te verschaffen die noodzakelijk is voor het nemen van financiële beslissingen.</w:t>
      </w:r>
    </w:p>
    <w:p>
      <w:r>
        <w:t xml:space="preserve"> </w:t>
      </w:r>
      <w:r>
        <w:br/>
      </w:r>
    </w:p>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930AC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68D4"/>
    <w:pPr>
      <w:keepNext/>
      <w:keepLines/>
      <w:spacing w:before="40" w:after="0"/>
      <w:outlineLvl w:val="1"/>
    </w:pPr>
    <w:rPr>
      <w:rFonts w:asciiTheme="majorHAnsi" w:hAnsiTheme="majorHAnsi" w:eastAsiaTheme="majorEastAsia" w:cstheme="majorBidi"/>
      <w:color w:val="2E74B5" w:themeColor="accent1" w:themeShade="BF"/>
      <w:sz w:val="26"/>
      <w:szCs w:val="26"/>
      <w:color w:val="000000"/>
    </w:rPr>
  </w:style>
  <w:style w:type="paragraph" w:styleId="Heading3">
    <w:name w:val="heading 3"/>
    <w:basedOn w:val="Normal"/>
    <w:next w:val="Normal"/>
    <w:link w:val="Heading3Char"/>
    <w:uiPriority w:val="9"/>
    <w:unhideWhenUsed/>
    <w:qFormat/>
    <w:rsid w:val="00E868D4"/>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0AC2"/>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E868D4"/>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E868D4"/>
    <w:rPr>
      <w:rFonts w:asciiTheme="majorHAnsi" w:hAnsiTheme="majorHAnsi" w:eastAsiaTheme="majorEastAsia" w:cstheme="majorBidi"/>
      <w:color w:val="1F4D78" w:themeColor="accent1" w:themeShade="7F"/>
      <w:sz w:val="24"/>
      <w:szCs w:val="24"/>
    </w:rPr>
  </w:style>
</w:styles>
</file>

<file path=word/_rels/document.xml.rels>&#65279;<?xml version="1.0" encoding="utf-8"?><Relationships xmlns="http://schemas.openxmlformats.org/package/2006/relationships"><Relationship Type="http://schemas.openxmlformats.org/officeDocument/2006/relationships/styles" Target="/word/styles.xml" Id="R1ffabbcc83114f8c" /></Relationships>
</file>